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9F07" w14:textId="77777777" w:rsidR="00143626" w:rsidRPr="00143626" w:rsidRDefault="00143626" w:rsidP="00143626">
      <w:pPr>
        <w:rPr>
          <w:b/>
          <w:sz w:val="24"/>
          <w:szCs w:val="24"/>
        </w:rPr>
      </w:pPr>
      <w:r w:rsidRPr="00143626">
        <w:rPr>
          <w:b/>
          <w:sz w:val="24"/>
          <w:szCs w:val="24"/>
        </w:rPr>
        <w:t>Verwijs- en samenwerkingsafspraken diëtist eer</w:t>
      </w:r>
      <w:r w:rsidR="00BE0F5F">
        <w:rPr>
          <w:b/>
          <w:sz w:val="24"/>
          <w:szCs w:val="24"/>
        </w:rPr>
        <w:t>stelijn inzake zorgprogramma VRM</w:t>
      </w:r>
      <w:r w:rsidRPr="00143626">
        <w:rPr>
          <w:b/>
          <w:sz w:val="24"/>
          <w:szCs w:val="24"/>
        </w:rPr>
        <w:t xml:space="preserve"> </w:t>
      </w:r>
      <w:r w:rsidR="000C69C4">
        <w:rPr>
          <w:b/>
          <w:sz w:val="24"/>
          <w:szCs w:val="24"/>
        </w:rPr>
        <w:t>voor patiënten geïncludeerd in de keten VRM</w:t>
      </w:r>
    </w:p>
    <w:p w14:paraId="0B459F08" w14:textId="77777777" w:rsidR="00143626" w:rsidRDefault="00143626" w:rsidP="00143626"/>
    <w:p w14:paraId="0B459F09" w14:textId="77777777" w:rsidR="00CF1864" w:rsidRDefault="00CF1864" w:rsidP="00143626">
      <w:r>
        <w:t>Gebaseerd op:</w:t>
      </w:r>
    </w:p>
    <w:p w14:paraId="0B459F0A" w14:textId="77777777" w:rsidR="00CF1864" w:rsidRDefault="000C3BD6" w:rsidP="00143626">
      <w:hyperlink r:id="rId9" w:history="1">
        <w:r>
          <w:rPr>
            <w:rStyle w:val="Hyperlink"/>
          </w:rPr>
          <w:t xml:space="preserve">NHG standaard CVRM </w:t>
        </w:r>
      </w:hyperlink>
    </w:p>
    <w:p w14:paraId="0B459F0B" w14:textId="77777777" w:rsidR="00CF1864" w:rsidRDefault="00CF1864" w:rsidP="00143626">
      <w:hyperlink r:id="rId10" w:history="1">
        <w:r>
          <w:rPr>
            <w:rStyle w:val="Hyperlink"/>
          </w:rPr>
          <w:t>Zorgmodule-voeding</w:t>
        </w:r>
      </w:hyperlink>
    </w:p>
    <w:p w14:paraId="0B459F0C" w14:textId="77777777" w:rsidR="00CF1864" w:rsidRDefault="00CF1864" w:rsidP="00143626">
      <w:hyperlink r:id="rId11" w:history="1">
        <w:r>
          <w:rPr>
            <w:rStyle w:val="Hyperlink"/>
          </w:rPr>
          <w:t>NHG zorgmodule-leefstijl-voeding-samenvatting</w:t>
        </w:r>
      </w:hyperlink>
    </w:p>
    <w:p w14:paraId="0B459F0D" w14:textId="364E618D" w:rsidR="00143626" w:rsidRPr="00F06C20" w:rsidRDefault="00F06C20" w:rsidP="00143626">
      <w:pPr>
        <w:rPr>
          <w:rStyle w:val="Hyperlink"/>
        </w:rPr>
      </w:pPr>
      <w:r>
        <w:fldChar w:fldCharType="begin"/>
      </w:r>
      <w:r>
        <w:instrText>HYPERLINK "https://nvdietist.nl/informatie/artsenwijzer-dietetiek/"</w:instrText>
      </w:r>
      <w:r>
        <w:fldChar w:fldCharType="separate"/>
      </w:r>
      <w:r w:rsidR="00CF1864" w:rsidRPr="00F06C20">
        <w:rPr>
          <w:rStyle w:val="Hyperlink"/>
        </w:rPr>
        <w:t>Artsenwijzer diëtetiek</w:t>
      </w:r>
    </w:p>
    <w:p w14:paraId="0B459F0E" w14:textId="29FCC4E3" w:rsidR="000C3BD6" w:rsidRPr="009F0D03" w:rsidRDefault="00F06C20" w:rsidP="00143626">
      <w:r>
        <w:fldChar w:fldCharType="end"/>
      </w:r>
    </w:p>
    <w:p w14:paraId="0B459F0F" w14:textId="77777777" w:rsidR="00BE0F5F" w:rsidRDefault="00BE0F5F" w:rsidP="00BE0F5F">
      <w:r>
        <w:t>Binnen de gecoördineerde multidisciplinaire zorg inzake vasculair risicomanagement is de dieetadvisering gericht op de volgende aspecten in samenhang met elkaar:</w:t>
      </w:r>
    </w:p>
    <w:p w14:paraId="0B459F10" w14:textId="77777777" w:rsidR="00BE0F5F" w:rsidRDefault="00BE0F5F" w:rsidP="00BE0F5F">
      <w:pPr>
        <w:pStyle w:val="Lijstalinea"/>
        <w:numPr>
          <w:ilvl w:val="0"/>
          <w:numId w:val="3"/>
        </w:numPr>
        <w:ind w:left="284" w:hanging="284"/>
      </w:pPr>
      <w:r>
        <w:t>Hypercholesterolemie</w:t>
      </w:r>
    </w:p>
    <w:p w14:paraId="0B459F11" w14:textId="77777777" w:rsidR="00BE0F5F" w:rsidRDefault="00BE0F5F" w:rsidP="00BE0F5F">
      <w:pPr>
        <w:pStyle w:val="Lijstalinea"/>
        <w:numPr>
          <w:ilvl w:val="0"/>
          <w:numId w:val="3"/>
        </w:numPr>
        <w:ind w:left="284" w:hanging="284"/>
      </w:pPr>
      <w:r>
        <w:t>Hypertensie</w:t>
      </w:r>
    </w:p>
    <w:p w14:paraId="0B459F12" w14:textId="77777777" w:rsidR="00BE0F5F" w:rsidRDefault="00BE0F5F" w:rsidP="00BE0F5F">
      <w:pPr>
        <w:pStyle w:val="Lijstalinea"/>
        <w:numPr>
          <w:ilvl w:val="0"/>
          <w:numId w:val="3"/>
        </w:numPr>
        <w:ind w:left="284" w:hanging="284"/>
      </w:pPr>
      <w:r>
        <w:t>Overgewicht</w:t>
      </w:r>
    </w:p>
    <w:p w14:paraId="0B459F13" w14:textId="77777777" w:rsidR="00143626" w:rsidRDefault="008819E1" w:rsidP="00143626">
      <w:pPr>
        <w:pStyle w:val="Lijstalinea"/>
        <w:numPr>
          <w:ilvl w:val="0"/>
          <w:numId w:val="3"/>
        </w:numPr>
        <w:ind w:left="284" w:hanging="284"/>
      </w:pPr>
      <w:r>
        <w:t>G</w:t>
      </w:r>
      <w:r w:rsidR="000F7319">
        <w:t>estoorde glucosetolerantie</w:t>
      </w:r>
      <w:r w:rsidR="00293F2C">
        <w:t xml:space="preserve"> </w:t>
      </w:r>
    </w:p>
    <w:p w14:paraId="0B459F14" w14:textId="77777777" w:rsidR="008819E1" w:rsidRDefault="008819E1" w:rsidP="00066F30"/>
    <w:p w14:paraId="0B459F15" w14:textId="77777777" w:rsidR="00BE0F5F" w:rsidRDefault="00BE0F5F" w:rsidP="00143626">
      <w:pPr>
        <w:rPr>
          <w:b/>
        </w:rPr>
      </w:pPr>
      <w:r w:rsidRPr="000C3BD6">
        <w:rPr>
          <w:b/>
        </w:rPr>
        <w:t>Indicaties:</w:t>
      </w:r>
    </w:p>
    <w:p w14:paraId="0B459F16" w14:textId="77777777" w:rsidR="00066F30" w:rsidRDefault="00066F30" w:rsidP="00066F30">
      <w:r>
        <w:t>Altijd geldt dat een patiënt gemotiveerd moet zijn om aan een van deze aspecten middels leefstijl, met behulp van de adviezen van de diëtiste, te werken.</w:t>
      </w:r>
    </w:p>
    <w:p w14:paraId="0B459F17" w14:textId="77777777" w:rsidR="00293F2C" w:rsidRDefault="00293F2C" w:rsidP="00143626"/>
    <w:p w14:paraId="0B459F18" w14:textId="77777777" w:rsidR="00BE0F5F" w:rsidRPr="000C3BD6" w:rsidRDefault="00BE0F5F" w:rsidP="00BE0F5F">
      <w:pPr>
        <w:rPr>
          <w:u w:val="single"/>
        </w:rPr>
      </w:pPr>
      <w:r w:rsidRPr="000C3BD6">
        <w:rPr>
          <w:u w:val="single"/>
        </w:rPr>
        <w:t>1. Hypercholesterolemie</w:t>
      </w:r>
    </w:p>
    <w:p w14:paraId="0B459F19" w14:textId="77777777" w:rsidR="00BE0F5F" w:rsidRDefault="00CA781F" w:rsidP="00BE0F5F">
      <w:r>
        <w:t>Overweeg/bespreek verwijzing bij:</w:t>
      </w:r>
    </w:p>
    <w:p w14:paraId="0B459F1A" w14:textId="77777777" w:rsidR="00066F30" w:rsidRDefault="00BE0F5F" w:rsidP="00BE0F5F">
      <w:pPr>
        <w:pStyle w:val="Lijstalinea"/>
        <w:numPr>
          <w:ilvl w:val="0"/>
          <w:numId w:val="4"/>
        </w:numPr>
      </w:pPr>
      <w:r>
        <w:t>Hy</w:t>
      </w:r>
      <w:r w:rsidR="000C3BD6">
        <w:t>p</w:t>
      </w:r>
      <w:r>
        <w:t>ercholesterolemie (</w:t>
      </w:r>
      <w:r w:rsidR="00E5378E">
        <w:t>ratio &gt;5</w:t>
      </w:r>
      <w:r>
        <w:t>)</w:t>
      </w:r>
      <w:r w:rsidR="00293F2C">
        <w:t xml:space="preserve"> of bij gebruik van statines</w:t>
      </w:r>
      <w:r>
        <w:t xml:space="preserve"> , eventueel in combinatie met glucose intolerantie en/of te hoog gewicht (BMI &gt; 25 kg/m2) en/of hyperten</w:t>
      </w:r>
      <w:r w:rsidR="000C3BD6">
        <w:t>s</w:t>
      </w:r>
      <w:r>
        <w:t>ie</w:t>
      </w:r>
      <w:r w:rsidR="000F7319">
        <w:t xml:space="preserve">. </w:t>
      </w:r>
    </w:p>
    <w:p w14:paraId="0B459F1B" w14:textId="77777777" w:rsidR="00293F2C" w:rsidRDefault="00BE0F5F" w:rsidP="00BE0F5F">
      <w:pPr>
        <w:pStyle w:val="Lijstalinea"/>
        <w:numPr>
          <w:ilvl w:val="0"/>
          <w:numId w:val="4"/>
        </w:numPr>
      </w:pPr>
      <w:r>
        <w:t>Erfelijke hypercholesterolemie en/of hypertriglyceridemie  (totaal cholesterol (TC) &gt; 8 mmol/l of totaal-cholesterol/HDL ratio &gt; 8)</w:t>
      </w:r>
      <w:r w:rsidR="00293F2C">
        <w:t xml:space="preserve">. </w:t>
      </w:r>
    </w:p>
    <w:p w14:paraId="0B459F1C" w14:textId="77777777" w:rsidR="00293F2C" w:rsidRDefault="00293F2C" w:rsidP="00293F2C">
      <w:pPr>
        <w:pStyle w:val="Lijstalinea"/>
      </w:pPr>
    </w:p>
    <w:p w14:paraId="0B459F1D" w14:textId="77777777" w:rsidR="000C3BD6" w:rsidRPr="000C3BD6" w:rsidRDefault="000C3BD6" w:rsidP="000C3BD6">
      <w:pPr>
        <w:rPr>
          <w:u w:val="single"/>
        </w:rPr>
      </w:pPr>
      <w:r w:rsidRPr="000C3BD6">
        <w:rPr>
          <w:u w:val="single"/>
        </w:rPr>
        <w:t>2. Hypertensie</w:t>
      </w:r>
    </w:p>
    <w:p w14:paraId="0B459F1E" w14:textId="77777777" w:rsidR="00CA781F" w:rsidRDefault="00CA781F" w:rsidP="00CA781F">
      <w:r>
        <w:t>Overweeg/bespreek verwijzing bij:</w:t>
      </w:r>
    </w:p>
    <w:p w14:paraId="0B459F1F" w14:textId="77777777" w:rsidR="000C3BD6" w:rsidRPr="00066F30" w:rsidRDefault="000C3BD6" w:rsidP="000C3BD6">
      <w:pPr>
        <w:pStyle w:val="Lijstalinea"/>
        <w:numPr>
          <w:ilvl w:val="0"/>
          <w:numId w:val="4"/>
        </w:numPr>
        <w:rPr>
          <w:i/>
        </w:rPr>
      </w:pPr>
      <w:r>
        <w:t>Een gemiddelde (van 2 controles) systolische bloeddruk van 140 mm Hg of hoger</w:t>
      </w:r>
      <w:r w:rsidR="00293F2C">
        <w:t xml:space="preserve"> of bij gebruik van anti-hypertensiva </w:t>
      </w:r>
    </w:p>
    <w:p w14:paraId="0B459F20" w14:textId="77777777" w:rsidR="00066F30" w:rsidRPr="00066F30" w:rsidRDefault="00066F30" w:rsidP="00066F30">
      <w:pPr>
        <w:pStyle w:val="Lijstalinea"/>
        <w:rPr>
          <w:i/>
        </w:rPr>
      </w:pPr>
    </w:p>
    <w:p w14:paraId="0B459F21" w14:textId="77777777" w:rsidR="00BE0F5F" w:rsidRPr="000C3BD6" w:rsidRDefault="00BE0F5F" w:rsidP="00BE0F5F">
      <w:pPr>
        <w:rPr>
          <w:u w:val="single"/>
        </w:rPr>
      </w:pPr>
      <w:r w:rsidRPr="000C3BD6">
        <w:rPr>
          <w:u w:val="single"/>
        </w:rPr>
        <w:t>3. Overgewicht</w:t>
      </w:r>
    </w:p>
    <w:p w14:paraId="0B459F22" w14:textId="77777777" w:rsidR="00CA781F" w:rsidRDefault="00CA781F" w:rsidP="00CA781F">
      <w:r>
        <w:t>Overweeg/bespreek verwijzing bij</w:t>
      </w:r>
    </w:p>
    <w:p w14:paraId="0B459F23" w14:textId="77777777" w:rsidR="00BE0F5F" w:rsidRDefault="00BE0F5F" w:rsidP="00BE0F5F">
      <w:pPr>
        <w:pStyle w:val="Lijstalinea"/>
        <w:numPr>
          <w:ilvl w:val="0"/>
          <w:numId w:val="4"/>
        </w:numPr>
      </w:pPr>
      <w:r>
        <w:t>BMI ≥ 25 kg/m2 en/of middelomtrek voor mannen ≥102 cm en voor vrouwen ≥88 cm</w:t>
      </w:r>
    </w:p>
    <w:p w14:paraId="0B459F24" w14:textId="77777777" w:rsidR="00BE0F5F" w:rsidRDefault="00BE0F5F" w:rsidP="00BE0F5F">
      <w:pPr>
        <w:pStyle w:val="Lijstalinea"/>
        <w:numPr>
          <w:ilvl w:val="0"/>
          <w:numId w:val="4"/>
        </w:numPr>
      </w:pPr>
      <w:r>
        <w:t>BMI ≥25 kg/m2 en comorbiditeit</w:t>
      </w:r>
    </w:p>
    <w:p w14:paraId="0B459F25" w14:textId="77777777" w:rsidR="0071442A" w:rsidRDefault="0071442A" w:rsidP="00BE0F5F">
      <w:pPr>
        <w:pStyle w:val="Lijstalinea"/>
        <w:numPr>
          <w:ilvl w:val="0"/>
          <w:numId w:val="4"/>
        </w:numPr>
      </w:pPr>
      <w:r>
        <w:t>BMI ≥30 kg/m2 met en zonder comorbiditeit</w:t>
      </w:r>
    </w:p>
    <w:p w14:paraId="0B459F26" w14:textId="77777777" w:rsidR="00BE0F5F" w:rsidRDefault="00BE0F5F" w:rsidP="00BE0F5F">
      <w:pPr>
        <w:pStyle w:val="Lijstalinea"/>
        <w:numPr>
          <w:ilvl w:val="0"/>
          <w:numId w:val="4"/>
        </w:numPr>
      </w:pPr>
      <w:r>
        <w:t xml:space="preserve">Bij </w:t>
      </w:r>
      <w:r w:rsidR="0071442A">
        <w:t>een sterk</w:t>
      </w:r>
      <w:r>
        <w:t xml:space="preserve"> oplopende BMI en/of middelomtrek</w:t>
      </w:r>
    </w:p>
    <w:p w14:paraId="0B459F27" w14:textId="77777777" w:rsidR="008819E1" w:rsidRDefault="008819E1" w:rsidP="008819E1"/>
    <w:p w14:paraId="0B459F28" w14:textId="77777777" w:rsidR="008819E1" w:rsidRPr="000C3BD6" w:rsidRDefault="008819E1" w:rsidP="008819E1">
      <w:pPr>
        <w:rPr>
          <w:u w:val="single"/>
        </w:rPr>
      </w:pPr>
      <w:r>
        <w:rPr>
          <w:u w:val="single"/>
        </w:rPr>
        <w:t>4. Gestoorde glucose</w:t>
      </w:r>
    </w:p>
    <w:p w14:paraId="0B459F29" w14:textId="77777777" w:rsidR="00CA781F" w:rsidRDefault="00CA781F" w:rsidP="00CA781F">
      <w:r>
        <w:t>Overweeg/bespreek verwijzing bij:</w:t>
      </w:r>
    </w:p>
    <w:p w14:paraId="0B459F2A" w14:textId="77777777" w:rsidR="008819E1" w:rsidRDefault="008819E1" w:rsidP="00CA781F">
      <w:pPr>
        <w:pStyle w:val="Lijstalinea"/>
        <w:numPr>
          <w:ilvl w:val="0"/>
          <w:numId w:val="4"/>
        </w:numPr>
      </w:pPr>
      <w:r>
        <w:t xml:space="preserve"> een nuchtere glucose </w:t>
      </w:r>
      <w:r w:rsidR="00CA781F">
        <w:t>met</w:t>
      </w:r>
      <w:r>
        <w:t xml:space="preserve"> een waarde  </w:t>
      </w:r>
      <w:r w:rsidRPr="00CA781F">
        <w:rPr>
          <w:rFonts w:ascii="Arial" w:hAnsi="Arial" w:cs="Arial"/>
          <w:sz w:val="20"/>
          <w:szCs w:val="20"/>
        </w:rPr>
        <w:t>≥ 6,1 en &lt; 7,0 mmol/l</w:t>
      </w:r>
    </w:p>
    <w:p w14:paraId="0B459F2B" w14:textId="77777777" w:rsidR="00BE0F5F" w:rsidRDefault="00BE0F5F" w:rsidP="00143626"/>
    <w:p w14:paraId="0B459F2C" w14:textId="77777777" w:rsidR="00066F30" w:rsidRDefault="00066F30" w:rsidP="000C3BD6">
      <w:pPr>
        <w:rPr>
          <w:b/>
        </w:rPr>
      </w:pPr>
    </w:p>
    <w:p w14:paraId="0B459F2D" w14:textId="77777777" w:rsidR="000C3BD6" w:rsidRPr="0064210E" w:rsidRDefault="000C3BD6" w:rsidP="000C3BD6">
      <w:pPr>
        <w:rPr>
          <w:b/>
        </w:rPr>
      </w:pPr>
      <w:r w:rsidRPr="0064210E">
        <w:rPr>
          <w:b/>
        </w:rPr>
        <w:t xml:space="preserve">Doelstelling </w:t>
      </w:r>
      <w:r>
        <w:rPr>
          <w:b/>
        </w:rPr>
        <w:t>behandeling</w:t>
      </w:r>
      <w:r w:rsidR="00CF1864">
        <w:rPr>
          <w:b/>
        </w:rPr>
        <w:t>, afhankelijk van de indicatie</w:t>
      </w:r>
      <w:r>
        <w:rPr>
          <w:b/>
        </w:rPr>
        <w:t>:</w:t>
      </w:r>
    </w:p>
    <w:p w14:paraId="0B459F2E" w14:textId="77777777" w:rsidR="000C3BD6" w:rsidRDefault="000C3BD6" w:rsidP="000C3BD6">
      <w:r>
        <w:t>Verlagen van de kans op coronaire hartziekten door:</w:t>
      </w:r>
    </w:p>
    <w:p w14:paraId="0B459F2F" w14:textId="77777777" w:rsidR="000C3BD6" w:rsidRDefault="000C3BD6" w:rsidP="000C3BD6">
      <w:pPr>
        <w:pStyle w:val="Lijstalinea"/>
        <w:numPr>
          <w:ilvl w:val="0"/>
          <w:numId w:val="4"/>
        </w:numPr>
      </w:pPr>
      <w:r>
        <w:t>Verbeteren van de TC/HDL ratio (&lt;5 mmol/l)</w:t>
      </w:r>
    </w:p>
    <w:p w14:paraId="0B459F30" w14:textId="77777777" w:rsidR="000C3BD6" w:rsidRDefault="000C3BD6" w:rsidP="000C3BD6">
      <w:pPr>
        <w:pStyle w:val="Lijstalinea"/>
        <w:numPr>
          <w:ilvl w:val="0"/>
          <w:numId w:val="4"/>
        </w:numPr>
      </w:pPr>
      <w:r>
        <w:t>Verbeteren van LDL-cholesterol (&lt;2,5 mmol/l)</w:t>
      </w:r>
    </w:p>
    <w:p w14:paraId="0B459F31" w14:textId="77777777" w:rsidR="000C3BD6" w:rsidRDefault="000C3BD6" w:rsidP="000C3BD6">
      <w:pPr>
        <w:pStyle w:val="Lijstalinea"/>
        <w:numPr>
          <w:ilvl w:val="0"/>
          <w:numId w:val="4"/>
        </w:numPr>
      </w:pPr>
      <w:r>
        <w:t xml:space="preserve">Verhogen van de inname van groenten, fruit, volkoren graanproducten en </w:t>
      </w:r>
      <w:r w:rsidR="00300CDA">
        <w:t>o</w:t>
      </w:r>
      <w:r>
        <w:t>mega-3-vetzuren</w:t>
      </w:r>
    </w:p>
    <w:p w14:paraId="0B459F32" w14:textId="77777777" w:rsidR="000C3BD6" w:rsidRDefault="000C3BD6" w:rsidP="00CF1864">
      <w:pPr>
        <w:pStyle w:val="Lijstalinea"/>
        <w:numPr>
          <w:ilvl w:val="0"/>
          <w:numId w:val="4"/>
        </w:numPr>
      </w:pPr>
      <w:r>
        <w:t>Verlagen van de bloeddruk</w:t>
      </w:r>
    </w:p>
    <w:p w14:paraId="0B459F33" w14:textId="77777777" w:rsidR="00066F30" w:rsidRDefault="00066F30" w:rsidP="00CF1864">
      <w:pPr>
        <w:pStyle w:val="Lijstalinea"/>
        <w:numPr>
          <w:ilvl w:val="0"/>
          <w:numId w:val="4"/>
        </w:numPr>
      </w:pPr>
      <w:r>
        <w:t>Verlagen van de nuchtere glucose</w:t>
      </w:r>
    </w:p>
    <w:p w14:paraId="0B459F34" w14:textId="77777777" w:rsidR="00CF1864" w:rsidRDefault="000C3BD6" w:rsidP="00CF1864">
      <w:pPr>
        <w:pStyle w:val="Lijstalinea"/>
        <w:numPr>
          <w:ilvl w:val="0"/>
          <w:numId w:val="4"/>
        </w:numPr>
      </w:pPr>
      <w:r>
        <w:lastRenderedPageBreak/>
        <w:t>Ondersteunen van de bloeddrukverlagende medicatie</w:t>
      </w:r>
    </w:p>
    <w:p w14:paraId="0B459F35" w14:textId="77777777" w:rsidR="000C3BD6" w:rsidRDefault="000C3BD6" w:rsidP="00CF1864">
      <w:pPr>
        <w:pStyle w:val="Lijstalinea"/>
        <w:numPr>
          <w:ilvl w:val="0"/>
          <w:numId w:val="4"/>
        </w:numPr>
      </w:pPr>
      <w:r>
        <w:t>Er wordt gestreefd naar een gewichtsafname van 5-15% in een jaar om een maximale gezondheidswinst te bereiken. Het te bereiken gewichtsverlies hangt onder andere af van de gezondheidstoestand van de patiënt bij aanvang van de behandeling en van medicijngebruik.</w:t>
      </w:r>
    </w:p>
    <w:p w14:paraId="0B459F36" w14:textId="77777777" w:rsidR="000C3BD6" w:rsidRDefault="000C3BD6" w:rsidP="000C3BD6">
      <w:pPr>
        <w:pStyle w:val="Lijstalinea"/>
        <w:numPr>
          <w:ilvl w:val="0"/>
          <w:numId w:val="4"/>
        </w:numPr>
      </w:pPr>
      <w:r>
        <w:t>Streven naar gewichtsbehoud op lange termijn.</w:t>
      </w:r>
    </w:p>
    <w:p w14:paraId="0B459F37" w14:textId="77777777" w:rsidR="000C3BD6" w:rsidRDefault="000C3BD6" w:rsidP="000C3BD6">
      <w:pPr>
        <w:pStyle w:val="Lijstalinea"/>
        <w:numPr>
          <w:ilvl w:val="0"/>
          <w:numId w:val="4"/>
        </w:numPr>
      </w:pPr>
      <w:r>
        <w:t>Het aanleren van een gezond eetpatroon.</w:t>
      </w:r>
    </w:p>
    <w:p w14:paraId="0B459F38" w14:textId="77777777" w:rsidR="000C3BD6" w:rsidRPr="0064210E" w:rsidRDefault="000C3BD6" w:rsidP="000C3BD6">
      <w:pPr>
        <w:pStyle w:val="Lijstalinea"/>
        <w:numPr>
          <w:ilvl w:val="0"/>
          <w:numId w:val="4"/>
        </w:numPr>
      </w:pPr>
      <w:r>
        <w:t>Inzicht geven in eetgedrag en het veranderen van eetgedrag door middel van zelfcontroletechnieken op gedragstherapeutische basis.</w:t>
      </w:r>
    </w:p>
    <w:p w14:paraId="0B459F39" w14:textId="77777777" w:rsidR="000C3BD6" w:rsidRDefault="000C3BD6" w:rsidP="000C3BD6"/>
    <w:p w14:paraId="0B459F3A" w14:textId="77777777" w:rsidR="000C3BD6" w:rsidRDefault="000C3BD6" w:rsidP="000C3BD6"/>
    <w:p w14:paraId="0B459F3D" w14:textId="77777777" w:rsidR="00143626" w:rsidRDefault="00143626" w:rsidP="00143626"/>
    <w:p w14:paraId="0B459F3E" w14:textId="77777777" w:rsidR="00143626" w:rsidRDefault="00143626" w:rsidP="00A23318"/>
    <w:sectPr w:rsidR="00143626" w:rsidSect="000D66E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B1B"/>
    <w:multiLevelType w:val="hybridMultilevel"/>
    <w:tmpl w:val="3CC83E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7D45"/>
    <w:multiLevelType w:val="hybridMultilevel"/>
    <w:tmpl w:val="938E1E44"/>
    <w:lvl w:ilvl="0" w:tplc="402A05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29EF"/>
    <w:multiLevelType w:val="multilevel"/>
    <w:tmpl w:val="D92A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41070"/>
    <w:multiLevelType w:val="hybridMultilevel"/>
    <w:tmpl w:val="A3DEE930"/>
    <w:lvl w:ilvl="0" w:tplc="5CDA9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6B1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05E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07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43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4A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23E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278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07C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AB0D16"/>
    <w:multiLevelType w:val="multilevel"/>
    <w:tmpl w:val="629A3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404552">
    <w:abstractNumId w:val="3"/>
  </w:num>
  <w:num w:numId="2" w16cid:durableId="1226796416">
    <w:abstractNumId w:val="4"/>
  </w:num>
  <w:num w:numId="3" w16cid:durableId="658537715">
    <w:abstractNumId w:val="0"/>
  </w:num>
  <w:num w:numId="4" w16cid:durableId="1178035298">
    <w:abstractNumId w:val="1"/>
  </w:num>
  <w:num w:numId="5" w16cid:durableId="172054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F7"/>
    <w:rsid w:val="00013E3E"/>
    <w:rsid w:val="00066F30"/>
    <w:rsid w:val="00073B60"/>
    <w:rsid w:val="000745BB"/>
    <w:rsid w:val="000918D0"/>
    <w:rsid w:val="0009737F"/>
    <w:rsid w:val="000C3BD6"/>
    <w:rsid w:val="000C69C4"/>
    <w:rsid w:val="000D66E0"/>
    <w:rsid w:val="000F7319"/>
    <w:rsid w:val="00111319"/>
    <w:rsid w:val="00143626"/>
    <w:rsid w:val="00293F2C"/>
    <w:rsid w:val="00300CDA"/>
    <w:rsid w:val="00374C9C"/>
    <w:rsid w:val="003A092A"/>
    <w:rsid w:val="003A0F8C"/>
    <w:rsid w:val="003B7EE1"/>
    <w:rsid w:val="0044265F"/>
    <w:rsid w:val="004E38E9"/>
    <w:rsid w:val="0071442A"/>
    <w:rsid w:val="007D19C4"/>
    <w:rsid w:val="008819E1"/>
    <w:rsid w:val="008B6CF7"/>
    <w:rsid w:val="009309B2"/>
    <w:rsid w:val="009426C5"/>
    <w:rsid w:val="009F0D03"/>
    <w:rsid w:val="00A23318"/>
    <w:rsid w:val="00BE0F5F"/>
    <w:rsid w:val="00CA781F"/>
    <w:rsid w:val="00CF1864"/>
    <w:rsid w:val="00DA29AE"/>
    <w:rsid w:val="00E5378E"/>
    <w:rsid w:val="00F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9F07"/>
  <w15:docId w15:val="{6039131C-6EB2-4172-8FF0-4D53A232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97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  <w:style w:type="paragraph" w:styleId="Lijstalinea">
    <w:name w:val="List Paragraph"/>
    <w:basedOn w:val="Standaard"/>
    <w:uiPriority w:val="34"/>
    <w:qFormat/>
    <w:rsid w:val="009426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3BD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CF1864"/>
    <w:rPr>
      <w:rFonts w:ascii="inherit" w:eastAsia="Times New Roman" w:hAnsi="inherit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F1864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19C4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2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3120">
                      <w:marLeft w:val="375"/>
                      <w:marRight w:val="0"/>
                      <w:marTop w:val="450"/>
                      <w:marBottom w:val="0"/>
                      <w:divBdr>
                        <w:top w:val="single" w:sz="12" w:space="15" w:color="2484C6"/>
                        <w:left w:val="single" w:sz="12" w:space="15" w:color="2484C6"/>
                        <w:bottom w:val="single" w:sz="12" w:space="15" w:color="2484C6"/>
                        <w:right w:val="single" w:sz="12" w:space="15" w:color="2484C6"/>
                      </w:divBdr>
                    </w:div>
                  </w:divsChild>
                </w:div>
              </w:divsChild>
            </w:div>
          </w:divsChild>
        </w:div>
      </w:divsChild>
    </w:div>
    <w:div w:id="2019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g.org/themas/publicaties/nhg-zorgmodule-leefstijl-voeding-samenvattin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nvdietist.nl/ik-ben-professional/vakkennis/zorgmodule-voedin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hg.org/standaarden/samenvatting/cardiovasculair-risicomanagemen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2044c-9ef0-4612-bd56-b85b68a240e6" xsi:nil="true"/>
    <lcf76f155ced4ddcb4097134ff3c332f xmlns="322362c3-97aa-49e3-a37d-2cd3a85e3c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EA4C76A5954FBF7C169ADC0C9D2A" ma:contentTypeVersion="18" ma:contentTypeDescription="Een nieuw document maken." ma:contentTypeScope="" ma:versionID="d716fc5b7cdaddc5bf09c4a100c4532b">
  <xsd:schema xmlns:xsd="http://www.w3.org/2001/XMLSchema" xmlns:xs="http://www.w3.org/2001/XMLSchema" xmlns:p="http://schemas.microsoft.com/office/2006/metadata/properties" xmlns:ns2="322362c3-97aa-49e3-a37d-2cd3a85e3ce6" xmlns:ns3="99b2044c-9ef0-4612-bd56-b85b68a240e6" targetNamespace="http://schemas.microsoft.com/office/2006/metadata/properties" ma:root="true" ma:fieldsID="5b800d2b06d0061c4894860f8c8da3cf" ns2:_="" ns3:_="">
    <xsd:import namespace="322362c3-97aa-49e3-a37d-2cd3a85e3ce6"/>
    <xsd:import namespace="99b2044c-9ef0-4612-bd56-b85b68a24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362c3-97aa-49e3-a37d-2cd3a85e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2044c-9ef0-4612-bd56-b85b68a24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1fbc87-0011-4658-8c0f-05a4d34d6f53}" ma:internalName="TaxCatchAll" ma:showField="CatchAllData" ma:web="99b2044c-9ef0-4612-bd56-b85b68a24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9F7E-72E1-49AC-9BC1-BD3E62F6FDF1}">
  <ds:schemaRefs>
    <ds:schemaRef ds:uri="http://schemas.microsoft.com/office/2006/metadata/properties"/>
    <ds:schemaRef ds:uri="http://schemas.microsoft.com/office/infopath/2007/PartnerControls"/>
    <ds:schemaRef ds:uri="99b2044c-9ef0-4612-bd56-b85b68a240e6"/>
    <ds:schemaRef ds:uri="322362c3-97aa-49e3-a37d-2cd3a85e3ce6"/>
  </ds:schemaRefs>
</ds:datastoreItem>
</file>

<file path=customXml/itemProps2.xml><?xml version="1.0" encoding="utf-8"?>
<ds:datastoreItem xmlns:ds="http://schemas.openxmlformats.org/officeDocument/2006/customXml" ds:itemID="{0A4BCB91-11E9-4A6D-8DA0-524898752971}"/>
</file>

<file path=customXml/itemProps3.xml><?xml version="1.0" encoding="utf-8"?>
<ds:datastoreItem xmlns:ds="http://schemas.openxmlformats.org/officeDocument/2006/customXml" ds:itemID="{FC3E9FC1-7D02-448B-940F-534B280C5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6DBDB-8CA9-4A09-8256-C41E783A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Schutte Informatisering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Albertien Clerx</dc:creator>
  <cp:lastModifiedBy>Rian Bron</cp:lastModifiedBy>
  <cp:revision>2</cp:revision>
  <dcterms:created xsi:type="dcterms:W3CDTF">2025-08-04T08:13:00Z</dcterms:created>
  <dcterms:modified xsi:type="dcterms:W3CDTF">2025-08-04T08:13:00Z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0x0101003EA6EA4C76A5954FBF7C169ADC0C9D2A</vt:lpwstr>
  </property>
  <property fmtid="{D5CDD505-2E9C-101B-9397-08002B2CF9AE}" pid="4" name="Order">
    <vt:r8>451600</vt:r8>
  </property>
</Properties>
</file>